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750" w:rsidRDefault="00FF3750">
      <w:pPr>
        <w:rPr>
          <w:rFonts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FF3750" w:rsidRPr="00786A3D" w:rsidRDefault="006F499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86A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Основные положения учетной политики (выдержки)</w:t>
      </w:r>
    </w:p>
    <w:p w:rsidR="00FF3750" w:rsidRPr="00786A3D" w:rsidRDefault="006F499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86A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Государственного бюджетного учреждения</w:t>
      </w:r>
      <w:r w:rsidR="007927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786A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Калининградской области</w:t>
      </w:r>
      <w:r w:rsidRPr="00786A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«</w:t>
      </w:r>
      <w:r w:rsidR="00786A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Ладушкинская городская больница»</w:t>
      </w:r>
    </w:p>
    <w:p w:rsidR="00FF3750" w:rsidRPr="00786A3D" w:rsidRDefault="006F499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86A3D">
        <w:rPr>
          <w:rFonts w:hAnsi="Times New Roman" w:cs="Times New Roman"/>
          <w:color w:val="000000"/>
          <w:sz w:val="24"/>
          <w:szCs w:val="24"/>
          <w:lang w:val="ru-RU"/>
        </w:rPr>
        <w:t>В соответствии с требованиями пункта 9 Стандарта «Учетная политика, оценочные значения и ошибки», утвержденного приказом Минфина от 30.12.2017 № 274н, на официальном сайте учреждения размещается информация об учетной политике.</w:t>
      </w:r>
    </w:p>
    <w:p w:rsidR="00FF3750" w:rsidRPr="00786A3D" w:rsidRDefault="006F499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86A3D">
        <w:rPr>
          <w:rFonts w:hAnsi="Times New Roman" w:cs="Times New Roman"/>
          <w:color w:val="000000"/>
          <w:sz w:val="24"/>
          <w:szCs w:val="24"/>
          <w:lang w:val="ru-RU"/>
        </w:rPr>
        <w:t>Учетная политика ГБУ</w:t>
      </w:r>
      <w:r w:rsidR="00786A3D">
        <w:rPr>
          <w:rFonts w:hAnsi="Times New Roman" w:cs="Times New Roman"/>
          <w:color w:val="000000"/>
          <w:sz w:val="24"/>
          <w:szCs w:val="24"/>
          <w:lang w:val="ru-RU"/>
        </w:rPr>
        <w:t xml:space="preserve">З </w:t>
      </w:r>
      <w:proofErr w:type="gramStart"/>
      <w:r w:rsidR="00786A3D">
        <w:rPr>
          <w:rFonts w:hAnsi="Times New Roman" w:cs="Times New Roman"/>
          <w:color w:val="000000"/>
          <w:sz w:val="24"/>
          <w:szCs w:val="24"/>
          <w:lang w:val="ru-RU"/>
        </w:rPr>
        <w:t xml:space="preserve">КО </w:t>
      </w:r>
      <w:r w:rsidRPr="00786A3D">
        <w:rPr>
          <w:rFonts w:hAnsi="Times New Roman" w:cs="Times New Roman"/>
          <w:color w:val="000000"/>
          <w:sz w:val="24"/>
          <w:szCs w:val="24"/>
          <w:lang w:val="ru-RU"/>
        </w:rPr>
        <w:t xml:space="preserve"> «</w:t>
      </w:r>
      <w:proofErr w:type="gramEnd"/>
      <w:r w:rsidR="00786A3D">
        <w:rPr>
          <w:rFonts w:hAnsi="Times New Roman" w:cs="Times New Roman"/>
          <w:color w:val="000000"/>
          <w:sz w:val="24"/>
          <w:szCs w:val="24"/>
          <w:lang w:val="ru-RU"/>
        </w:rPr>
        <w:t>Ладушкинская городская больница</w:t>
      </w:r>
      <w:r w:rsidRPr="00786A3D">
        <w:rPr>
          <w:rFonts w:hAnsi="Times New Roman" w:cs="Times New Roman"/>
          <w:color w:val="000000"/>
          <w:sz w:val="24"/>
          <w:szCs w:val="24"/>
          <w:lang w:val="ru-RU"/>
        </w:rPr>
        <w:t xml:space="preserve">» утверждена приказом от </w:t>
      </w:r>
      <w:r w:rsidR="00092180">
        <w:rPr>
          <w:rFonts w:hAnsi="Times New Roman" w:cs="Times New Roman"/>
          <w:color w:val="000000"/>
          <w:sz w:val="24"/>
          <w:szCs w:val="24"/>
          <w:lang w:val="ru-RU"/>
        </w:rPr>
        <w:t>09.01.2023 №1/2-ОД</w:t>
      </w:r>
    </w:p>
    <w:p w:rsidR="00FF3750" w:rsidRPr="00786A3D" w:rsidRDefault="006F499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86A3D">
        <w:rPr>
          <w:rFonts w:hAnsi="Times New Roman" w:cs="Times New Roman"/>
          <w:color w:val="000000"/>
          <w:sz w:val="24"/>
          <w:szCs w:val="24"/>
          <w:lang w:val="ru-RU"/>
        </w:rPr>
        <w:t>1. Бухгалтерский учет ведет структурное подразделение – бухгалтерия, возглавляемая главным бухгалтером. Сотрудники бухгалтерии руководствуются в работе положением о бухгалтерии, должностными инструкциями.</w:t>
      </w:r>
    </w:p>
    <w:p w:rsidR="00FF3750" w:rsidRPr="00786A3D" w:rsidRDefault="006F499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86A3D">
        <w:rPr>
          <w:rFonts w:hAnsi="Times New Roman" w:cs="Times New Roman"/>
          <w:color w:val="000000"/>
          <w:sz w:val="24"/>
          <w:szCs w:val="24"/>
          <w:lang w:val="ru-RU"/>
        </w:rPr>
        <w:t>Ответственным за ведение бухгалтерского учета в учреждении является главный бухгалтер.</w:t>
      </w:r>
    </w:p>
    <w:p w:rsidR="00FF3750" w:rsidRPr="00786A3D" w:rsidRDefault="00092180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6F4990" w:rsidRPr="00786A3D">
        <w:rPr>
          <w:rFonts w:hAnsi="Times New Roman" w:cs="Times New Roman"/>
          <w:color w:val="000000"/>
          <w:sz w:val="24"/>
          <w:szCs w:val="24"/>
          <w:lang w:val="ru-RU"/>
        </w:rPr>
        <w:t>. Бухгалтерский учет ведется в электронном виде с применением программных продуктов «Бухгалтерия», «Зарплата».</w:t>
      </w:r>
    </w:p>
    <w:p w:rsidR="00FF3750" w:rsidRPr="00786A3D" w:rsidRDefault="00092180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6F4990" w:rsidRPr="00786A3D">
        <w:rPr>
          <w:rFonts w:hAnsi="Times New Roman" w:cs="Times New Roman"/>
          <w:color w:val="000000"/>
          <w:sz w:val="24"/>
          <w:szCs w:val="24"/>
          <w:lang w:val="ru-RU"/>
        </w:rPr>
        <w:t>. С использованием телекоммуникационных каналов связи и электронной подписи бухгалтерия учреждения осуществляет электронный документооборот по следующим направлениям:</w:t>
      </w:r>
    </w:p>
    <w:p w:rsidR="00FF3750" w:rsidRPr="00786A3D" w:rsidRDefault="006F499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86A3D">
        <w:rPr>
          <w:rFonts w:hAnsi="Times New Roman" w:cs="Times New Roman"/>
          <w:color w:val="000000"/>
          <w:sz w:val="24"/>
          <w:szCs w:val="24"/>
          <w:lang w:val="ru-RU"/>
        </w:rPr>
        <w:t>система электронного документооборота с территориальным органом Федерального казначейства;</w:t>
      </w:r>
    </w:p>
    <w:p w:rsidR="00FF3750" w:rsidRDefault="006F499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передача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бухгалтерской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отчетности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учредителю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F3750" w:rsidRDefault="006F499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786A3D">
        <w:rPr>
          <w:rFonts w:hAnsi="Times New Roman" w:cs="Times New Roman"/>
          <w:color w:val="000000"/>
          <w:sz w:val="24"/>
          <w:szCs w:val="24"/>
          <w:lang w:val="ru-RU"/>
        </w:rPr>
        <w:t xml:space="preserve">передача отчетности по налогам, сборам и иным обязательным платежам в инспекцию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Федеральной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налоговой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службы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F3750" w:rsidRPr="00786A3D" w:rsidRDefault="006F499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86A3D">
        <w:rPr>
          <w:rFonts w:hAnsi="Times New Roman" w:cs="Times New Roman"/>
          <w:color w:val="000000"/>
          <w:sz w:val="24"/>
          <w:szCs w:val="24"/>
          <w:lang w:val="ru-RU"/>
        </w:rPr>
        <w:t>передача отчетности в отделение Пенсионного фонда;</w:t>
      </w:r>
    </w:p>
    <w:p w:rsidR="00FF3750" w:rsidRPr="00786A3D" w:rsidRDefault="006F4990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86A3D">
        <w:rPr>
          <w:rFonts w:hAnsi="Times New Roman" w:cs="Times New Roman"/>
          <w:color w:val="000000"/>
          <w:sz w:val="24"/>
          <w:szCs w:val="24"/>
          <w:lang w:val="ru-RU"/>
        </w:rPr>
        <w:t xml:space="preserve">размещение информации о деятельности учреждения на официальном сайте </w:t>
      </w:r>
      <w:r>
        <w:rPr>
          <w:rFonts w:hAnsi="Times New Roman" w:cs="Times New Roman"/>
          <w:color w:val="000000"/>
          <w:sz w:val="24"/>
          <w:szCs w:val="24"/>
        </w:rPr>
        <w:t>bus</w:t>
      </w:r>
      <w:r w:rsidRPr="00786A3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gov</w:t>
      </w:r>
      <w:proofErr w:type="spellEnd"/>
      <w:r w:rsidRPr="00786A3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Pr="00786A3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F3750" w:rsidRPr="00786A3D" w:rsidRDefault="006F499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86A3D">
        <w:rPr>
          <w:rFonts w:hAnsi="Times New Roman" w:cs="Times New Roman"/>
          <w:color w:val="000000"/>
          <w:sz w:val="24"/>
          <w:szCs w:val="24"/>
          <w:lang w:val="ru-RU"/>
        </w:rPr>
        <w:t>5. При оформлении фактов хозяйственной жизни применяются унифицированные формы первичных учетных документов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86A3D">
        <w:rPr>
          <w:rFonts w:hAnsi="Times New Roman" w:cs="Times New Roman"/>
          <w:color w:val="000000"/>
          <w:sz w:val="24"/>
          <w:szCs w:val="24"/>
          <w:lang w:val="ru-RU"/>
        </w:rPr>
        <w:t>в соответствии с приказами Минфина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86A3D">
        <w:rPr>
          <w:rFonts w:hAnsi="Times New Roman" w:cs="Times New Roman"/>
          <w:color w:val="000000"/>
          <w:sz w:val="24"/>
          <w:szCs w:val="24"/>
          <w:lang w:val="ru-RU"/>
        </w:rPr>
        <w:t>от 30.03.2015 № 52н,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86A3D">
        <w:rPr>
          <w:rFonts w:hAnsi="Times New Roman" w:cs="Times New Roman"/>
          <w:color w:val="000000"/>
          <w:sz w:val="24"/>
          <w:szCs w:val="24"/>
          <w:lang w:val="ru-RU"/>
        </w:rPr>
        <w:t>от 15.04.2021 № 61н. 6. Бухучет ведется по первичным документам, которые проверены сотрудниками бухгалтерии в соответствии с положением о внутреннем финансовом контроле</w:t>
      </w:r>
      <w:r w:rsidR="0009218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F3750" w:rsidRPr="00786A3D" w:rsidRDefault="00092180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6F4990" w:rsidRPr="00786A3D">
        <w:rPr>
          <w:rFonts w:hAnsi="Times New Roman" w:cs="Times New Roman"/>
          <w:color w:val="000000"/>
          <w:sz w:val="24"/>
          <w:szCs w:val="24"/>
          <w:lang w:val="ru-RU"/>
        </w:rPr>
        <w:t>. Инвентаризация активов и обязательств проводится в соответствии с Порядком проведения инвентаризации, утвержденным в приложении</w:t>
      </w:r>
      <w:r w:rsidR="006F4990">
        <w:rPr>
          <w:rFonts w:hAnsi="Times New Roman" w:cs="Times New Roman"/>
          <w:color w:val="000000"/>
          <w:sz w:val="24"/>
          <w:szCs w:val="24"/>
        </w:rPr>
        <w:t> </w:t>
      </w:r>
      <w:r w:rsidR="006F4990" w:rsidRPr="00786A3D">
        <w:rPr>
          <w:rFonts w:hAnsi="Times New Roman" w:cs="Times New Roman"/>
          <w:color w:val="000000"/>
          <w:sz w:val="24"/>
          <w:szCs w:val="24"/>
          <w:lang w:val="ru-RU"/>
        </w:rPr>
        <w:t>к настоящей учетной политике, и ежегодными приказами учреждения о проведении инвентаризации объектов бухучета.</w:t>
      </w:r>
    </w:p>
    <w:p w:rsidR="00FF3750" w:rsidRPr="00786A3D" w:rsidRDefault="00092180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7.</w:t>
      </w:r>
      <w:r w:rsidR="006F4990" w:rsidRPr="00786A3D">
        <w:rPr>
          <w:rFonts w:hAnsi="Times New Roman" w:cs="Times New Roman"/>
          <w:color w:val="000000"/>
          <w:sz w:val="24"/>
          <w:szCs w:val="24"/>
          <w:lang w:val="ru-RU"/>
        </w:rPr>
        <w:t xml:space="preserve"> Для случаев, которые не установлены в федеральных стандартах и других нормативно-правовых актах, регулирующих бухучет, метод определения справедливой стоимости выбирает комиссия учреждения по поступлению и выбытию активов.</w:t>
      </w:r>
    </w:p>
    <w:p w:rsidR="00FF3750" w:rsidRPr="00786A3D" w:rsidRDefault="00092180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="006F4990" w:rsidRPr="00786A3D">
        <w:rPr>
          <w:rFonts w:hAnsi="Times New Roman" w:cs="Times New Roman"/>
          <w:color w:val="000000"/>
          <w:sz w:val="24"/>
          <w:szCs w:val="24"/>
          <w:lang w:val="ru-RU"/>
        </w:rPr>
        <w:t>. В случае если для показателя, необходимого для ведения бухгалтерского учета, не установлен метод оценки в законодательстве и в настоящей учетной политике, то величина оценочного показателя определяется профессиональным суждением главного бухгалтера.</w:t>
      </w:r>
    </w:p>
    <w:p w:rsidR="00092180" w:rsidRDefault="00092180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="006F4990" w:rsidRPr="00786A3D">
        <w:rPr>
          <w:rFonts w:hAnsi="Times New Roman" w:cs="Times New Roman"/>
          <w:color w:val="000000"/>
          <w:sz w:val="24"/>
          <w:szCs w:val="24"/>
          <w:lang w:val="ru-RU"/>
        </w:rPr>
        <w:t>. Учреждение учитывает в составе основных средств материальные объекты имущества</w:t>
      </w:r>
      <w:r w:rsidR="006F4990">
        <w:rPr>
          <w:rFonts w:hAnsi="Times New Roman" w:cs="Times New Roman"/>
          <w:color w:val="000000"/>
          <w:sz w:val="24"/>
          <w:szCs w:val="24"/>
        </w:rPr>
        <w:t> </w:t>
      </w:r>
      <w:r w:rsidR="006F4990" w:rsidRPr="00786A3D">
        <w:rPr>
          <w:rFonts w:hAnsi="Times New Roman" w:cs="Times New Roman"/>
          <w:color w:val="000000"/>
          <w:sz w:val="24"/>
          <w:szCs w:val="24"/>
          <w:lang w:val="ru-RU"/>
        </w:rPr>
        <w:t>независимо от их стоимости</w:t>
      </w:r>
      <w:r w:rsidR="006F4990">
        <w:rPr>
          <w:rFonts w:hAnsi="Times New Roman" w:cs="Times New Roman"/>
          <w:color w:val="000000"/>
          <w:sz w:val="24"/>
          <w:szCs w:val="24"/>
        </w:rPr>
        <w:t> </w:t>
      </w:r>
      <w:r w:rsidR="006F4990" w:rsidRPr="00786A3D">
        <w:rPr>
          <w:rFonts w:hAnsi="Times New Roman" w:cs="Times New Roman"/>
          <w:color w:val="000000"/>
          <w:sz w:val="24"/>
          <w:szCs w:val="24"/>
          <w:lang w:val="ru-RU"/>
        </w:rPr>
        <w:t xml:space="preserve">со сроком полезного использования более 12 месяцев, а также бесконтактные термометры, диспенсеры для антисептиков и инвентарь. </w:t>
      </w:r>
    </w:p>
    <w:p w:rsidR="00FF3750" w:rsidRPr="00786A3D" w:rsidRDefault="00092180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 w:rsidR="006F4990" w:rsidRPr="00786A3D">
        <w:rPr>
          <w:rFonts w:hAnsi="Times New Roman" w:cs="Times New Roman"/>
          <w:color w:val="000000"/>
          <w:sz w:val="24"/>
          <w:szCs w:val="24"/>
          <w:lang w:val="ru-RU"/>
        </w:rPr>
        <w:t>. В один инвентарный объект, признаваемый комплексом объектов основных средств, объединяются объекты имущества несущественной стоимости, имеющие одинаковые сроки полезного и ожидаемого использования:</w:t>
      </w:r>
    </w:p>
    <w:p w:rsidR="00FF3750" w:rsidRDefault="006F499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объекты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библиотечного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фонда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F3750" w:rsidRPr="00786A3D" w:rsidRDefault="006F499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86A3D">
        <w:rPr>
          <w:rFonts w:hAnsi="Times New Roman" w:cs="Times New Roman"/>
          <w:color w:val="000000"/>
          <w:sz w:val="24"/>
          <w:szCs w:val="24"/>
          <w:lang w:val="ru-RU"/>
        </w:rPr>
        <w:t>мебель для обстановки одного помещения: столы, стулья, стеллажи, шкафы, полки;</w:t>
      </w:r>
    </w:p>
    <w:p w:rsidR="00FF3750" w:rsidRPr="00786A3D" w:rsidRDefault="006F4990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86A3D">
        <w:rPr>
          <w:rFonts w:hAnsi="Times New Roman" w:cs="Times New Roman"/>
          <w:color w:val="000000"/>
          <w:sz w:val="24"/>
          <w:szCs w:val="24"/>
          <w:lang w:val="ru-RU"/>
        </w:rPr>
        <w:t>компьютерное и периферийное оборудование: системные блоки, мониторы, компьютерные мыши, клавиатуры, принтеры, сканеры, колонки, акустические системы, микрофоны, веб-камеры, устройства захвата видео, внешние ТВ-тюнеры, внешние накопители на жестких дисках.</w:t>
      </w:r>
    </w:p>
    <w:p w:rsidR="00FF3750" w:rsidRPr="00786A3D" w:rsidRDefault="006F499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86A3D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092180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786A3D">
        <w:rPr>
          <w:rFonts w:hAnsi="Times New Roman" w:cs="Times New Roman"/>
          <w:color w:val="000000"/>
          <w:sz w:val="24"/>
          <w:szCs w:val="24"/>
          <w:lang w:val="ru-RU"/>
        </w:rPr>
        <w:t>. Не считается существенной стоимость до 20 000 руб. за один имущественный объект. Необходимость объединения и конкретный перечень объединяемых объектов определяет комиссия учреждения по поступлению и выбытию активов.</w:t>
      </w:r>
    </w:p>
    <w:p w:rsidR="00FF3750" w:rsidRDefault="0009218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12</w:t>
      </w:r>
      <w:r w:rsidR="006F4990" w:rsidRPr="00786A3D">
        <w:rPr>
          <w:rFonts w:hAnsi="Times New Roman" w:cs="Times New Roman"/>
          <w:color w:val="000000"/>
          <w:sz w:val="24"/>
          <w:szCs w:val="24"/>
          <w:lang w:val="ru-RU"/>
        </w:rPr>
        <w:t>. Затраты по замене отдельных составных частей комплекса конструктивно-сочлененных предметов, в том числе при капитальном ремонте, включаются в момент их возникновения в стоимость объекта. Одновременно с его стоимости списывается в текущие расходы стоимость заменяемых (</w:t>
      </w:r>
      <w:proofErr w:type="spellStart"/>
      <w:r w:rsidR="006F4990" w:rsidRPr="00786A3D">
        <w:rPr>
          <w:rFonts w:hAnsi="Times New Roman" w:cs="Times New Roman"/>
          <w:color w:val="000000"/>
          <w:sz w:val="24"/>
          <w:szCs w:val="24"/>
          <w:lang w:val="ru-RU"/>
        </w:rPr>
        <w:t>выбываемых</w:t>
      </w:r>
      <w:proofErr w:type="spellEnd"/>
      <w:r w:rsidR="006F4990" w:rsidRPr="00786A3D">
        <w:rPr>
          <w:rFonts w:hAnsi="Times New Roman" w:cs="Times New Roman"/>
          <w:color w:val="000000"/>
          <w:sz w:val="24"/>
          <w:szCs w:val="24"/>
          <w:lang w:val="ru-RU"/>
        </w:rPr>
        <w:t xml:space="preserve">) составных частей. </w:t>
      </w:r>
      <w:proofErr w:type="spellStart"/>
      <w:r w:rsidR="006F4990">
        <w:rPr>
          <w:rFonts w:hAnsi="Times New Roman" w:cs="Times New Roman"/>
          <w:color w:val="000000"/>
          <w:sz w:val="24"/>
          <w:szCs w:val="24"/>
        </w:rPr>
        <w:t>Данное</w:t>
      </w:r>
      <w:proofErr w:type="spellEnd"/>
      <w:r w:rsidR="006F4990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F4990">
        <w:rPr>
          <w:rFonts w:hAnsi="Times New Roman" w:cs="Times New Roman"/>
          <w:color w:val="000000"/>
          <w:sz w:val="24"/>
          <w:szCs w:val="24"/>
        </w:rPr>
        <w:t>правило</w:t>
      </w:r>
      <w:proofErr w:type="spellEnd"/>
      <w:r w:rsidR="006F4990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F4990">
        <w:rPr>
          <w:rFonts w:hAnsi="Times New Roman" w:cs="Times New Roman"/>
          <w:color w:val="000000"/>
          <w:sz w:val="24"/>
          <w:szCs w:val="24"/>
        </w:rPr>
        <w:t>применяется</w:t>
      </w:r>
      <w:proofErr w:type="spellEnd"/>
      <w:r w:rsidR="006F4990">
        <w:rPr>
          <w:rFonts w:hAnsi="Times New Roman" w:cs="Times New Roman"/>
          <w:color w:val="000000"/>
          <w:sz w:val="24"/>
          <w:szCs w:val="24"/>
        </w:rPr>
        <w:t xml:space="preserve"> к следующим группам основных средств:</w:t>
      </w:r>
    </w:p>
    <w:p w:rsidR="00FF3750" w:rsidRDefault="006F4990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машины и оборудование;</w:t>
      </w:r>
    </w:p>
    <w:p w:rsidR="00FF3750" w:rsidRDefault="006F4990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транспортные средства;</w:t>
      </w:r>
    </w:p>
    <w:p w:rsidR="00FF3750" w:rsidRDefault="006F4990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инвентарь производственный и хозяйственный;</w:t>
      </w:r>
    </w:p>
    <w:p w:rsidR="00FF3750" w:rsidRDefault="006F4990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многолетние насаждения.</w:t>
      </w:r>
    </w:p>
    <w:p w:rsidR="00FF3750" w:rsidRPr="00092180" w:rsidRDefault="00092180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13</w:t>
      </w:r>
      <w:r w:rsidR="006F4990" w:rsidRPr="00786A3D">
        <w:rPr>
          <w:rFonts w:hAnsi="Times New Roman" w:cs="Times New Roman"/>
          <w:color w:val="000000"/>
          <w:sz w:val="24"/>
          <w:szCs w:val="24"/>
          <w:lang w:val="ru-RU"/>
        </w:rPr>
        <w:t xml:space="preserve">. В случае частичной ликвидации или </w:t>
      </w:r>
      <w:proofErr w:type="spellStart"/>
      <w:r w:rsidR="006F4990" w:rsidRPr="00786A3D">
        <w:rPr>
          <w:rFonts w:hAnsi="Times New Roman" w:cs="Times New Roman"/>
          <w:color w:val="000000"/>
          <w:sz w:val="24"/>
          <w:szCs w:val="24"/>
          <w:lang w:val="ru-RU"/>
        </w:rPr>
        <w:t>разукомплектации</w:t>
      </w:r>
      <w:proofErr w:type="spellEnd"/>
      <w:r w:rsidR="006F4990" w:rsidRPr="00786A3D">
        <w:rPr>
          <w:rFonts w:hAnsi="Times New Roman" w:cs="Times New Roman"/>
          <w:color w:val="000000"/>
          <w:sz w:val="24"/>
          <w:szCs w:val="24"/>
          <w:lang w:val="ru-RU"/>
        </w:rPr>
        <w:t xml:space="preserve"> объекта основного средства, если стоимость ликвидируемых (разукомплектованных) частей не выделена в документах поставщика, стоимость таких частей определяется пропорционально следующему показателю </w:t>
      </w:r>
      <w:r w:rsidR="006F4990" w:rsidRPr="00092180">
        <w:rPr>
          <w:rFonts w:hAnsi="Times New Roman" w:cs="Times New Roman"/>
          <w:color w:val="000000"/>
          <w:sz w:val="24"/>
          <w:szCs w:val="24"/>
          <w:lang w:val="ru-RU"/>
        </w:rPr>
        <w:t>(в порядке убывания важности):</w:t>
      </w:r>
    </w:p>
    <w:p w:rsidR="00FF3750" w:rsidRDefault="006F4990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площади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F3750" w:rsidRDefault="006F4990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объему;</w:t>
      </w:r>
    </w:p>
    <w:p w:rsidR="00FF3750" w:rsidRDefault="006F4990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весу;</w:t>
      </w:r>
    </w:p>
    <w:p w:rsidR="00FF3750" w:rsidRPr="00786A3D" w:rsidRDefault="006F4990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86A3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иному показателю, установленному комиссией по поступлению и выбытию активов.</w:t>
      </w:r>
    </w:p>
    <w:p w:rsidR="00FF3750" w:rsidRDefault="0009218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14</w:t>
      </w:r>
      <w:r w:rsidR="006F4990" w:rsidRPr="00786A3D">
        <w:rPr>
          <w:rFonts w:hAnsi="Times New Roman" w:cs="Times New Roman"/>
          <w:color w:val="000000"/>
          <w:sz w:val="24"/>
          <w:szCs w:val="24"/>
          <w:lang w:val="ru-RU"/>
        </w:rPr>
        <w:t xml:space="preserve">. Затраты на создание активов при проведении регулярных осмотров на предмет наличия дефектов, являющихся обязательным условием их эксплуатации, а также при проведении ремонтов (модернизаций, </w:t>
      </w:r>
      <w:proofErr w:type="spellStart"/>
      <w:r w:rsidR="006F4990" w:rsidRPr="00786A3D">
        <w:rPr>
          <w:rFonts w:hAnsi="Times New Roman" w:cs="Times New Roman"/>
          <w:color w:val="000000"/>
          <w:sz w:val="24"/>
          <w:szCs w:val="24"/>
          <w:lang w:val="ru-RU"/>
        </w:rPr>
        <w:t>дооборудований</w:t>
      </w:r>
      <w:proofErr w:type="spellEnd"/>
      <w:r w:rsidR="006F4990" w:rsidRPr="00786A3D">
        <w:rPr>
          <w:rFonts w:hAnsi="Times New Roman" w:cs="Times New Roman"/>
          <w:color w:val="000000"/>
          <w:sz w:val="24"/>
          <w:szCs w:val="24"/>
          <w:lang w:val="ru-RU"/>
        </w:rPr>
        <w:t xml:space="preserve">, реконструкций, в том числе с элементами реставраций, технических перевооружений) формируют объем капитальных вложений с дальнейшим признанием в стоимости объекта основных средств. Одновременно учтенная ранее в стоимости объекта сумма затрат на проведение аналогичного мероприятия списывается в расходы текущего периода с учетом накопленной амортизации. </w:t>
      </w:r>
      <w:proofErr w:type="spellStart"/>
      <w:r w:rsidR="006F4990">
        <w:rPr>
          <w:rFonts w:hAnsi="Times New Roman" w:cs="Times New Roman"/>
          <w:color w:val="000000"/>
          <w:sz w:val="24"/>
          <w:szCs w:val="24"/>
        </w:rPr>
        <w:t>Данное</w:t>
      </w:r>
      <w:proofErr w:type="spellEnd"/>
      <w:r w:rsidR="006F4990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F4990">
        <w:rPr>
          <w:rFonts w:hAnsi="Times New Roman" w:cs="Times New Roman"/>
          <w:color w:val="000000"/>
          <w:sz w:val="24"/>
          <w:szCs w:val="24"/>
        </w:rPr>
        <w:t>правило</w:t>
      </w:r>
      <w:proofErr w:type="spellEnd"/>
      <w:r w:rsidR="006F4990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F4990">
        <w:rPr>
          <w:rFonts w:hAnsi="Times New Roman" w:cs="Times New Roman"/>
          <w:color w:val="000000"/>
          <w:sz w:val="24"/>
          <w:szCs w:val="24"/>
        </w:rPr>
        <w:t>применяется</w:t>
      </w:r>
      <w:proofErr w:type="spellEnd"/>
      <w:r w:rsidR="006F4990">
        <w:rPr>
          <w:rFonts w:hAnsi="Times New Roman" w:cs="Times New Roman"/>
          <w:color w:val="000000"/>
          <w:sz w:val="24"/>
          <w:szCs w:val="24"/>
        </w:rPr>
        <w:t xml:space="preserve"> к следующим группам основных средств:</w:t>
      </w:r>
    </w:p>
    <w:p w:rsidR="00FF3750" w:rsidRDefault="006F4990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машины и оборудование;</w:t>
      </w:r>
    </w:p>
    <w:p w:rsidR="00FF3750" w:rsidRDefault="006F4990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транспортные средства.</w:t>
      </w:r>
    </w:p>
    <w:p w:rsidR="00FF3750" w:rsidRPr="00786A3D" w:rsidRDefault="00092180" w:rsidP="00092180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15</w:t>
      </w:r>
      <w:r w:rsidR="006F4990" w:rsidRPr="00786A3D">
        <w:rPr>
          <w:rFonts w:hAnsi="Times New Roman" w:cs="Times New Roman"/>
          <w:color w:val="000000"/>
          <w:sz w:val="24"/>
          <w:szCs w:val="24"/>
          <w:lang w:val="ru-RU"/>
        </w:rPr>
        <w:t>. Начисление амортизации основных средств осуществляется линейным методом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F3750" w:rsidRPr="00786A3D" w:rsidRDefault="006F499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86A3D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092180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786A3D">
        <w:rPr>
          <w:rFonts w:hAnsi="Times New Roman" w:cs="Times New Roman"/>
          <w:color w:val="000000"/>
          <w:sz w:val="24"/>
          <w:szCs w:val="24"/>
          <w:lang w:val="ru-RU"/>
        </w:rPr>
        <w:t xml:space="preserve">. В </w:t>
      </w:r>
      <w:proofErr w:type="gramStart"/>
      <w:r w:rsidRPr="00786A3D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proofErr w:type="gramEnd"/>
      <w:r w:rsidRPr="00786A3D">
        <w:rPr>
          <w:rFonts w:hAnsi="Times New Roman" w:cs="Times New Roman"/>
          <w:color w:val="000000"/>
          <w:sz w:val="24"/>
          <w:szCs w:val="24"/>
          <w:lang w:val="ru-RU"/>
        </w:rPr>
        <w:t xml:space="preserve"> когда установлены одинаковые сроки полезного использования и метод расчета амортизации всех структурных частей единого объекта основных средств, учреждение объединяет такие части для определения суммы амортизации.</w:t>
      </w:r>
    </w:p>
    <w:p w:rsidR="00FF3750" w:rsidRPr="00786A3D" w:rsidRDefault="006F4990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17</w:t>
      </w:r>
      <w:r w:rsidRPr="00786A3D">
        <w:rPr>
          <w:rFonts w:hAnsi="Times New Roman" w:cs="Times New Roman"/>
          <w:color w:val="000000"/>
          <w:sz w:val="24"/>
          <w:szCs w:val="24"/>
          <w:lang w:val="ru-RU"/>
        </w:rPr>
        <w:t xml:space="preserve">. Основные средства стоимостью до 10 000 руб. включительно, находящиеся в эксплуатации, учитываются на </w:t>
      </w:r>
      <w:proofErr w:type="spellStart"/>
      <w:r w:rsidRPr="00786A3D">
        <w:rPr>
          <w:rFonts w:hAnsi="Times New Roman" w:cs="Times New Roman"/>
          <w:color w:val="000000"/>
          <w:sz w:val="24"/>
          <w:szCs w:val="24"/>
          <w:lang w:val="ru-RU"/>
        </w:rPr>
        <w:t>забалансовом</w:t>
      </w:r>
      <w:proofErr w:type="spellEnd"/>
      <w:r w:rsidRPr="00786A3D">
        <w:rPr>
          <w:rFonts w:hAnsi="Times New Roman" w:cs="Times New Roman"/>
          <w:color w:val="000000"/>
          <w:sz w:val="24"/>
          <w:szCs w:val="24"/>
          <w:lang w:val="ru-RU"/>
        </w:rPr>
        <w:t xml:space="preserve"> счете 21 по балансовой стоимости.</w:t>
      </w:r>
    </w:p>
    <w:p w:rsidR="00FF3750" w:rsidRPr="00786A3D" w:rsidRDefault="006F4990" w:rsidP="00092180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18</w:t>
      </w:r>
      <w:r w:rsidRPr="00786A3D">
        <w:rPr>
          <w:rFonts w:hAnsi="Times New Roman" w:cs="Times New Roman"/>
          <w:color w:val="000000"/>
          <w:sz w:val="24"/>
          <w:szCs w:val="24"/>
          <w:lang w:val="ru-RU"/>
        </w:rPr>
        <w:t>. Начисление амортизации нематериальных активов осуществляется линейным методом.</w:t>
      </w:r>
    </w:p>
    <w:p w:rsidR="00092180" w:rsidRDefault="006F4990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19</w:t>
      </w:r>
      <w:r w:rsidRPr="00786A3D">
        <w:rPr>
          <w:rFonts w:hAnsi="Times New Roman" w:cs="Times New Roman"/>
          <w:color w:val="000000"/>
          <w:sz w:val="24"/>
          <w:szCs w:val="24"/>
          <w:lang w:val="ru-RU"/>
        </w:rPr>
        <w:t>. Учреждение учитывает в составе материальных запасов материальные объекты, указанные в пунктах 98–99 Инструкции к Единому плану счетов № 157н, а также производственный и хозяйственный инвентарь</w:t>
      </w:r>
    </w:p>
    <w:p w:rsidR="00FF3750" w:rsidRPr="00092180" w:rsidRDefault="006F4990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20</w:t>
      </w:r>
      <w:r w:rsidRPr="00786A3D">
        <w:rPr>
          <w:rFonts w:hAnsi="Times New Roman" w:cs="Times New Roman"/>
          <w:color w:val="000000"/>
          <w:sz w:val="24"/>
          <w:szCs w:val="24"/>
          <w:lang w:val="ru-RU"/>
        </w:rPr>
        <w:t xml:space="preserve">. Единица учета материальных запасов в учреждении – номенклатурная (реестровая) единица. </w:t>
      </w:r>
      <w:r w:rsidRPr="00092180">
        <w:rPr>
          <w:rFonts w:hAnsi="Times New Roman" w:cs="Times New Roman"/>
          <w:color w:val="000000"/>
          <w:sz w:val="24"/>
          <w:szCs w:val="24"/>
          <w:lang w:val="ru-RU"/>
        </w:rPr>
        <w:t>Исключения:</w:t>
      </w:r>
    </w:p>
    <w:p w:rsidR="00FF3750" w:rsidRPr="00786A3D" w:rsidRDefault="006F4990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86A3D">
        <w:rPr>
          <w:rFonts w:hAnsi="Times New Roman" w:cs="Times New Roman"/>
          <w:color w:val="000000"/>
          <w:sz w:val="24"/>
          <w:szCs w:val="24"/>
          <w:lang w:val="ru-RU"/>
        </w:rPr>
        <w:t xml:space="preserve">группы материальных запасов, характеристики которых совпадают, </w:t>
      </w:r>
      <w:proofErr w:type="gramStart"/>
      <w:r w:rsidRPr="00786A3D">
        <w:rPr>
          <w:rFonts w:hAnsi="Times New Roman" w:cs="Times New Roman"/>
          <w:color w:val="000000"/>
          <w:sz w:val="24"/>
          <w:szCs w:val="24"/>
          <w:lang w:val="ru-RU"/>
        </w:rPr>
        <w:t>например</w:t>
      </w:r>
      <w:proofErr w:type="gramEnd"/>
      <w:r w:rsidRPr="00786A3D">
        <w:rPr>
          <w:rFonts w:hAnsi="Times New Roman" w:cs="Times New Roman"/>
          <w:color w:val="000000"/>
          <w:sz w:val="24"/>
          <w:szCs w:val="24"/>
          <w:lang w:val="ru-RU"/>
        </w:rPr>
        <w:t>: офисная бумага одного формата с одинаковым количеством листов в пачке, кнопки канцелярские с одинаковыми диаметром и количеством штук в коробке и т. д. Единица учета таких материальных запасов – однородная (реестровая) группа запасов;</w:t>
      </w:r>
    </w:p>
    <w:p w:rsidR="00FF3750" w:rsidRDefault="006F4990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786A3D">
        <w:rPr>
          <w:rFonts w:hAnsi="Times New Roman" w:cs="Times New Roman"/>
          <w:color w:val="000000"/>
          <w:sz w:val="24"/>
          <w:szCs w:val="24"/>
          <w:lang w:val="ru-RU"/>
        </w:rPr>
        <w:t xml:space="preserve">материальные запасы с ограниченным сроком годности – продукты питания, медикаменты и др., а также товары для продажи.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Единица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учета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таких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материальных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запасов – партия.</w:t>
      </w:r>
    </w:p>
    <w:p w:rsidR="00FF3750" w:rsidRPr="00786A3D" w:rsidRDefault="006F4990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21</w:t>
      </w:r>
      <w:r w:rsidRPr="00786A3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86A3D">
        <w:rPr>
          <w:rFonts w:hAnsi="Times New Roman" w:cs="Times New Roman"/>
          <w:color w:val="000000"/>
          <w:sz w:val="24"/>
          <w:szCs w:val="24"/>
          <w:lang w:val="ru-RU"/>
        </w:rPr>
        <w:t>Списание материальных запасов производится по средней фактической стоимости.</w:t>
      </w:r>
    </w:p>
    <w:p w:rsidR="00FF3750" w:rsidRPr="00092180" w:rsidRDefault="006F4990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22</w:t>
      </w:r>
      <w:r w:rsidRPr="00786A3D">
        <w:rPr>
          <w:rFonts w:hAnsi="Times New Roman" w:cs="Times New Roman"/>
          <w:color w:val="000000"/>
          <w:sz w:val="24"/>
          <w:szCs w:val="24"/>
          <w:lang w:val="ru-RU"/>
        </w:rPr>
        <w:t xml:space="preserve">. Денежные средства выдаются под отчет на основании служебной записки, согласованной с руководителем. </w:t>
      </w:r>
      <w:r w:rsidRPr="00092180">
        <w:rPr>
          <w:rFonts w:hAnsi="Times New Roman" w:cs="Times New Roman"/>
          <w:color w:val="000000"/>
          <w:sz w:val="24"/>
          <w:szCs w:val="24"/>
          <w:lang w:val="ru-RU"/>
        </w:rPr>
        <w:t>Выдача денежных средств под отчет производится путем:</w:t>
      </w:r>
    </w:p>
    <w:p w:rsidR="00FF3750" w:rsidRPr="00786A3D" w:rsidRDefault="006F4990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86A3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перечисления на зарплатную карту материально ответственного лица.</w:t>
      </w:r>
    </w:p>
    <w:p w:rsidR="00FF3750" w:rsidRPr="00786A3D" w:rsidRDefault="006F4990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23</w:t>
      </w:r>
      <w:r w:rsidRPr="00786A3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86A3D">
        <w:rPr>
          <w:rFonts w:hAnsi="Times New Roman" w:cs="Times New Roman"/>
          <w:color w:val="000000"/>
          <w:sz w:val="24"/>
          <w:szCs w:val="24"/>
          <w:lang w:val="ru-RU"/>
        </w:rPr>
        <w:t xml:space="preserve">Учреждение выдает денежные средства под отчет </w:t>
      </w:r>
      <w:proofErr w:type="gramStart"/>
      <w:r w:rsidRPr="00786A3D">
        <w:rPr>
          <w:rFonts w:hAnsi="Times New Roman" w:cs="Times New Roman"/>
          <w:color w:val="000000"/>
          <w:sz w:val="24"/>
          <w:szCs w:val="24"/>
          <w:lang w:val="ru-RU"/>
        </w:rPr>
        <w:t xml:space="preserve">штатным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4D4AD2" w:rsidRDefault="006F4990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24</w:t>
      </w:r>
      <w:r w:rsidRPr="00786A3D">
        <w:rPr>
          <w:rFonts w:hAnsi="Times New Roman" w:cs="Times New Roman"/>
          <w:color w:val="000000"/>
          <w:sz w:val="24"/>
          <w:szCs w:val="24"/>
          <w:lang w:val="ru-RU"/>
        </w:rPr>
        <w:t>. Кредиторская задолженность, не востребованная кредитором, списывается на финансовый результат на основании решения инвентаризационной комиссии о признании задолженности невостребованной.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86A3D">
        <w:rPr>
          <w:rFonts w:hAnsi="Times New Roman" w:cs="Times New Roman"/>
          <w:color w:val="000000"/>
          <w:sz w:val="24"/>
          <w:szCs w:val="24"/>
          <w:lang w:val="ru-RU"/>
        </w:rPr>
        <w:t xml:space="preserve">Порядок принятия решения о списании с балансового и </w:t>
      </w:r>
      <w:proofErr w:type="spellStart"/>
      <w:r w:rsidRPr="00786A3D">
        <w:rPr>
          <w:rFonts w:hAnsi="Times New Roman" w:cs="Times New Roman"/>
          <w:color w:val="000000"/>
          <w:sz w:val="24"/>
          <w:szCs w:val="24"/>
          <w:lang w:val="ru-RU"/>
        </w:rPr>
        <w:t>забалансового</w:t>
      </w:r>
      <w:proofErr w:type="spellEnd"/>
      <w:r w:rsidRPr="00786A3D">
        <w:rPr>
          <w:rFonts w:hAnsi="Times New Roman" w:cs="Times New Roman"/>
          <w:color w:val="000000"/>
          <w:sz w:val="24"/>
          <w:szCs w:val="24"/>
          <w:lang w:val="ru-RU"/>
        </w:rPr>
        <w:t xml:space="preserve"> учета утвержден в положении о списании кредиторской </w:t>
      </w:r>
      <w:r w:rsidR="004D4AD2" w:rsidRPr="00786A3D">
        <w:rPr>
          <w:rFonts w:hAnsi="Times New Roman" w:cs="Times New Roman"/>
          <w:color w:val="000000"/>
          <w:sz w:val="24"/>
          <w:szCs w:val="24"/>
          <w:lang w:val="ru-RU"/>
        </w:rPr>
        <w:t>задолженности.</w:t>
      </w:r>
    </w:p>
    <w:p w:rsidR="004D4AD2" w:rsidRDefault="00CB0D7C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26</w:t>
      </w:r>
      <w:r w:rsidR="006F4990" w:rsidRPr="00786A3D">
        <w:rPr>
          <w:rFonts w:hAnsi="Times New Roman" w:cs="Times New Roman"/>
          <w:color w:val="000000"/>
          <w:sz w:val="24"/>
          <w:szCs w:val="24"/>
          <w:lang w:val="ru-RU"/>
        </w:rPr>
        <w:t>. В учреждении создаются</w:t>
      </w:r>
      <w:r w:rsidR="004D4AD2">
        <w:rPr>
          <w:rFonts w:hAnsi="Times New Roman" w:cs="Times New Roman"/>
          <w:color w:val="000000"/>
          <w:sz w:val="24"/>
          <w:szCs w:val="24"/>
          <w:lang w:val="ru-RU"/>
        </w:rPr>
        <w:t xml:space="preserve"> р</w:t>
      </w:r>
      <w:r w:rsidR="006F4990" w:rsidRPr="00786A3D">
        <w:rPr>
          <w:rFonts w:hAnsi="Times New Roman" w:cs="Times New Roman"/>
          <w:color w:val="000000"/>
          <w:sz w:val="24"/>
          <w:szCs w:val="24"/>
          <w:lang w:val="ru-RU"/>
        </w:rPr>
        <w:t xml:space="preserve">езерв расходов </w:t>
      </w:r>
      <w:r w:rsidR="004D4AD2">
        <w:rPr>
          <w:rFonts w:hAnsi="Times New Roman" w:cs="Times New Roman"/>
          <w:color w:val="000000"/>
          <w:sz w:val="24"/>
          <w:szCs w:val="24"/>
          <w:lang w:val="ru-RU"/>
        </w:rPr>
        <w:t>на плату отпусков</w:t>
      </w:r>
      <w:r w:rsidR="006F4990" w:rsidRPr="00786A3D">
        <w:rPr>
          <w:rFonts w:hAnsi="Times New Roman" w:cs="Times New Roman"/>
          <w:color w:val="000000"/>
          <w:sz w:val="24"/>
          <w:szCs w:val="24"/>
          <w:lang w:val="ru-RU"/>
        </w:rPr>
        <w:t xml:space="preserve"> персоналу. </w:t>
      </w:r>
    </w:p>
    <w:p w:rsidR="00FF3750" w:rsidRPr="00786A3D" w:rsidRDefault="004D4AD2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27</w:t>
      </w:r>
      <w:r w:rsidR="006F4990" w:rsidRPr="00786A3D">
        <w:rPr>
          <w:rFonts w:hAnsi="Times New Roman" w:cs="Times New Roman"/>
          <w:color w:val="000000"/>
          <w:sz w:val="24"/>
          <w:szCs w:val="24"/>
          <w:lang w:val="ru-RU"/>
        </w:rPr>
        <w:t>. В целях составления отчета о движении денежных средств величина денежных средств определяется прямым методом и рассчитывается как разница между всеми денежными притоками учреждения от всех видов деятельности и их оттоками.</w:t>
      </w:r>
    </w:p>
    <w:p w:rsidR="00FF3750" w:rsidRPr="00786A3D" w:rsidRDefault="004D4AD2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28</w:t>
      </w:r>
      <w:r w:rsidR="006F4990" w:rsidRPr="00786A3D">
        <w:rPr>
          <w:rFonts w:hAnsi="Times New Roman" w:cs="Times New Roman"/>
          <w:color w:val="000000"/>
          <w:sz w:val="24"/>
          <w:szCs w:val="24"/>
          <w:lang w:val="ru-RU"/>
        </w:rPr>
        <w:t>. Бухгалтерская отчетность формируется и хранится в виде электронного документа в информационной системе 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БАРС. </w:t>
      </w:r>
      <w:r w:rsidR="006F4990" w:rsidRPr="00786A3D">
        <w:rPr>
          <w:rFonts w:hAnsi="Times New Roman" w:cs="Times New Roman"/>
          <w:color w:val="000000"/>
          <w:sz w:val="24"/>
          <w:szCs w:val="24"/>
          <w:lang w:val="ru-RU"/>
        </w:rPr>
        <w:t>Бюджет». Бумажная копия комплекта отчетности хранится у главного бухгалтера.</w:t>
      </w:r>
    </w:p>
    <w:p w:rsidR="00FF3750" w:rsidRPr="00786A3D" w:rsidRDefault="006F499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86A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Отдельными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86A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приложениями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86A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86A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учетной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86A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политике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86A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оформлены:</w:t>
      </w:r>
    </w:p>
    <w:p w:rsidR="00FF3750" w:rsidRDefault="006F4990" w:rsidP="006F4990">
      <w:pPr>
        <w:ind w:left="420" w:right="180"/>
        <w:contextualSpacing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86A3D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инвентаризационной </w:t>
      </w:r>
      <w:r w:rsidRPr="00786A3D">
        <w:rPr>
          <w:rFonts w:hAnsi="Times New Roman" w:cs="Times New Roman"/>
          <w:color w:val="000000"/>
          <w:sz w:val="24"/>
          <w:szCs w:val="24"/>
          <w:lang w:val="ru-RU"/>
        </w:rPr>
        <w:t xml:space="preserve"> комиссии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и комиссии </w:t>
      </w:r>
      <w:r w:rsidRPr="00786A3D">
        <w:rPr>
          <w:rFonts w:hAnsi="Times New Roman" w:cs="Times New Roman"/>
          <w:color w:val="000000"/>
          <w:sz w:val="24"/>
          <w:szCs w:val="24"/>
          <w:lang w:val="ru-RU"/>
        </w:rPr>
        <w:t xml:space="preserve"> по поступлению и выбытию активов.</w:t>
      </w:r>
    </w:p>
    <w:p w:rsidR="006F4990" w:rsidRPr="006F4990" w:rsidRDefault="006F4990" w:rsidP="006F4990">
      <w:pPr>
        <w:pStyle w:val="a3"/>
        <w:numPr>
          <w:ilvl w:val="0"/>
          <w:numId w:val="11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 w:rsidRPr="006F4990">
        <w:rPr>
          <w:rFonts w:hAnsi="Times New Roman" w:cs="Times New Roman"/>
          <w:color w:val="000000"/>
          <w:sz w:val="24"/>
          <w:szCs w:val="24"/>
          <w:lang w:val="ru-RU"/>
        </w:rPr>
        <w:t>График документооборота.</w:t>
      </w:r>
    </w:p>
    <w:p w:rsidR="00FF3750" w:rsidRPr="006F4990" w:rsidRDefault="006F4990" w:rsidP="006F4990">
      <w:pPr>
        <w:pStyle w:val="a3"/>
        <w:numPr>
          <w:ilvl w:val="0"/>
          <w:numId w:val="11"/>
        </w:num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F4990">
        <w:rPr>
          <w:rFonts w:hAnsi="Times New Roman" w:cs="Times New Roman"/>
          <w:color w:val="000000"/>
          <w:sz w:val="24"/>
          <w:szCs w:val="24"/>
          <w:lang w:val="ru-RU"/>
        </w:rPr>
        <w:t>Перечень лиц, которые имеют право подписывать первичные документы.</w:t>
      </w:r>
    </w:p>
    <w:p w:rsidR="00FF3750" w:rsidRPr="006F4990" w:rsidRDefault="006F4990" w:rsidP="006F4990">
      <w:pPr>
        <w:pStyle w:val="a3"/>
        <w:numPr>
          <w:ilvl w:val="0"/>
          <w:numId w:val="11"/>
        </w:numPr>
        <w:ind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6F4990">
        <w:rPr>
          <w:rFonts w:hAnsi="Times New Roman" w:cs="Times New Roman"/>
          <w:color w:val="000000"/>
          <w:sz w:val="24"/>
          <w:szCs w:val="24"/>
        </w:rPr>
        <w:t>Номера</w:t>
      </w:r>
      <w:proofErr w:type="spellEnd"/>
      <w:r w:rsidRPr="006F4990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4990">
        <w:rPr>
          <w:rFonts w:hAnsi="Times New Roman" w:cs="Times New Roman"/>
          <w:color w:val="000000"/>
          <w:sz w:val="24"/>
          <w:szCs w:val="24"/>
        </w:rPr>
        <w:t>журналов</w:t>
      </w:r>
      <w:proofErr w:type="spellEnd"/>
      <w:r w:rsidRPr="006F4990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4990">
        <w:rPr>
          <w:rFonts w:hAnsi="Times New Roman" w:cs="Times New Roman"/>
          <w:color w:val="000000"/>
          <w:sz w:val="24"/>
          <w:szCs w:val="24"/>
        </w:rPr>
        <w:t>операций</w:t>
      </w:r>
      <w:proofErr w:type="spellEnd"/>
      <w:r w:rsidRPr="006F4990">
        <w:rPr>
          <w:rFonts w:hAnsi="Times New Roman" w:cs="Times New Roman"/>
          <w:color w:val="000000"/>
          <w:sz w:val="24"/>
          <w:szCs w:val="24"/>
        </w:rPr>
        <w:t>.</w:t>
      </w:r>
    </w:p>
    <w:p w:rsidR="00FF3750" w:rsidRPr="006F4990" w:rsidRDefault="006F4990" w:rsidP="006F4990">
      <w:pPr>
        <w:pStyle w:val="a3"/>
        <w:numPr>
          <w:ilvl w:val="0"/>
          <w:numId w:val="11"/>
        </w:num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F4990">
        <w:rPr>
          <w:rFonts w:hAnsi="Times New Roman" w:cs="Times New Roman"/>
          <w:color w:val="000000"/>
          <w:sz w:val="24"/>
          <w:szCs w:val="24"/>
          <w:lang w:val="ru-RU"/>
        </w:rPr>
        <w:t>Перечень должностей сотрудников, ответственных за бланки строгой отчетности.</w:t>
      </w:r>
    </w:p>
    <w:p w:rsidR="00FF3750" w:rsidRPr="006F4990" w:rsidRDefault="006F4990" w:rsidP="006F4990">
      <w:pPr>
        <w:pStyle w:val="a3"/>
        <w:numPr>
          <w:ilvl w:val="0"/>
          <w:numId w:val="11"/>
        </w:num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6F4990">
        <w:rPr>
          <w:rFonts w:hAnsi="Times New Roman" w:cs="Times New Roman"/>
          <w:color w:val="000000"/>
          <w:sz w:val="24"/>
          <w:szCs w:val="24"/>
        </w:rPr>
        <w:t>Рабочий</w:t>
      </w:r>
      <w:proofErr w:type="spellEnd"/>
      <w:r w:rsidRPr="006F4990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4990">
        <w:rPr>
          <w:rFonts w:hAnsi="Times New Roman" w:cs="Times New Roman"/>
          <w:color w:val="000000"/>
          <w:sz w:val="24"/>
          <w:szCs w:val="24"/>
        </w:rPr>
        <w:t>план</w:t>
      </w:r>
      <w:proofErr w:type="spellEnd"/>
      <w:r w:rsidRPr="006F4990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4990">
        <w:rPr>
          <w:rFonts w:hAnsi="Times New Roman" w:cs="Times New Roman"/>
          <w:color w:val="000000"/>
          <w:sz w:val="24"/>
          <w:szCs w:val="24"/>
        </w:rPr>
        <w:t>счетов</w:t>
      </w:r>
      <w:proofErr w:type="spellEnd"/>
      <w:r w:rsidRPr="006F4990">
        <w:rPr>
          <w:rFonts w:hAnsi="Times New Roman" w:cs="Times New Roman"/>
          <w:color w:val="000000"/>
          <w:sz w:val="24"/>
          <w:szCs w:val="24"/>
        </w:rPr>
        <w:t>.</w:t>
      </w:r>
    </w:p>
    <w:p w:rsidR="006F4990" w:rsidRPr="006F4990" w:rsidRDefault="006F4990" w:rsidP="006F4990">
      <w:pPr>
        <w:pStyle w:val="a3"/>
        <w:numPr>
          <w:ilvl w:val="0"/>
          <w:numId w:val="11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 w:rsidRPr="006F4990">
        <w:rPr>
          <w:rFonts w:hAnsi="Times New Roman" w:cs="Times New Roman"/>
          <w:color w:val="000000"/>
          <w:sz w:val="24"/>
          <w:szCs w:val="24"/>
          <w:lang w:val="ru-RU"/>
        </w:rPr>
        <w:t>Порядок проведения инвентаризации.</w:t>
      </w:r>
    </w:p>
    <w:p w:rsidR="006F4990" w:rsidRPr="006F4990" w:rsidRDefault="006F4990" w:rsidP="006F4990">
      <w:pPr>
        <w:pStyle w:val="a3"/>
        <w:numPr>
          <w:ilvl w:val="0"/>
          <w:numId w:val="11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 w:rsidRPr="006F4990">
        <w:rPr>
          <w:rFonts w:hAnsi="Times New Roman" w:cs="Times New Roman"/>
          <w:color w:val="000000"/>
          <w:sz w:val="24"/>
          <w:szCs w:val="24"/>
          <w:lang w:val="ru-RU"/>
        </w:rPr>
        <w:t>Положение о списании кредиторской задолженности.</w:t>
      </w:r>
    </w:p>
    <w:p w:rsidR="006F4990" w:rsidRPr="006F4990" w:rsidRDefault="006F4990" w:rsidP="006F4990">
      <w:pPr>
        <w:pStyle w:val="a3"/>
        <w:numPr>
          <w:ilvl w:val="0"/>
          <w:numId w:val="11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 w:rsidRPr="006F4990">
        <w:rPr>
          <w:rFonts w:hAnsi="Times New Roman" w:cs="Times New Roman"/>
          <w:color w:val="000000"/>
          <w:sz w:val="24"/>
          <w:szCs w:val="24"/>
          <w:lang w:val="ru-RU"/>
        </w:rPr>
        <w:t>Порядок расчета резерва предстоящих расходов по выплатам персоналу.</w:t>
      </w:r>
    </w:p>
    <w:p w:rsidR="00FF3750" w:rsidRPr="006F4990" w:rsidRDefault="006F4990" w:rsidP="006F4990">
      <w:pPr>
        <w:pStyle w:val="a3"/>
        <w:numPr>
          <w:ilvl w:val="0"/>
          <w:numId w:val="11"/>
        </w:num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F4990">
        <w:rPr>
          <w:rFonts w:hAnsi="Times New Roman" w:cs="Times New Roman"/>
          <w:color w:val="000000"/>
          <w:sz w:val="24"/>
          <w:szCs w:val="24"/>
          <w:lang w:val="ru-RU"/>
        </w:rPr>
        <w:t>Положение о внутреннем финансовом контроле и график проведения внутренних проверок финансово-хозяйственной деятельности.</w:t>
      </w:r>
    </w:p>
    <w:p w:rsidR="00FF3750" w:rsidRPr="006F4990" w:rsidRDefault="006F4990" w:rsidP="006F4990">
      <w:pPr>
        <w:pStyle w:val="a3"/>
        <w:numPr>
          <w:ilvl w:val="0"/>
          <w:numId w:val="11"/>
        </w:num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F4990">
        <w:rPr>
          <w:rFonts w:hAnsi="Times New Roman" w:cs="Times New Roman"/>
          <w:color w:val="000000"/>
          <w:sz w:val="24"/>
          <w:szCs w:val="24"/>
          <w:lang w:val="ru-RU"/>
        </w:rPr>
        <w:t>Порядок принятия обязательств и</w:t>
      </w:r>
      <w:r w:rsidRPr="006F4990">
        <w:rPr>
          <w:rFonts w:hAnsi="Times New Roman" w:cs="Times New Roman"/>
          <w:color w:val="000000"/>
          <w:sz w:val="24"/>
          <w:szCs w:val="24"/>
        </w:rPr>
        <w:t> </w:t>
      </w:r>
      <w:r w:rsidRPr="006F4990">
        <w:rPr>
          <w:rFonts w:hAnsi="Times New Roman" w:cs="Times New Roman"/>
          <w:color w:val="000000"/>
          <w:sz w:val="24"/>
          <w:szCs w:val="24"/>
          <w:lang w:val="ru-RU"/>
        </w:rPr>
        <w:t>санкционирование расходов.</w:t>
      </w:r>
    </w:p>
    <w:p w:rsidR="00FF3750" w:rsidRPr="006F4990" w:rsidRDefault="006F4990" w:rsidP="006F4990">
      <w:pPr>
        <w:pStyle w:val="a3"/>
        <w:numPr>
          <w:ilvl w:val="0"/>
          <w:numId w:val="11"/>
        </w:num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F4990">
        <w:rPr>
          <w:rFonts w:hAnsi="Times New Roman" w:cs="Times New Roman"/>
          <w:color w:val="000000"/>
          <w:sz w:val="24"/>
          <w:szCs w:val="24"/>
          <w:lang w:val="ru-RU"/>
        </w:rPr>
        <w:t>Признание в учете и раскрытие в бухгалтерской отчетности событий после отчетной даты.</w:t>
      </w:r>
    </w:p>
    <w:sectPr w:rsidR="00FF3750" w:rsidRPr="006F4990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E0600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9D40A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2B702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E74280"/>
    <w:multiLevelType w:val="multilevel"/>
    <w:tmpl w:val="5A945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AD135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BB7F6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9D5DB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9D365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7A4CF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F67DA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013BE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1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0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92180"/>
    <w:rsid w:val="002D33B1"/>
    <w:rsid w:val="002D3591"/>
    <w:rsid w:val="003514A0"/>
    <w:rsid w:val="004D4AD2"/>
    <w:rsid w:val="004F7E17"/>
    <w:rsid w:val="005738F7"/>
    <w:rsid w:val="005A05CE"/>
    <w:rsid w:val="00653AF6"/>
    <w:rsid w:val="006F4990"/>
    <w:rsid w:val="00786A3D"/>
    <w:rsid w:val="0079274D"/>
    <w:rsid w:val="00B73A5A"/>
    <w:rsid w:val="00CB0D7C"/>
    <w:rsid w:val="00E438A1"/>
    <w:rsid w:val="00F01E19"/>
    <w:rsid w:val="00FF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52E8EA1-F6C0-4087-8F35-3B29D72C8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6F49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1239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GLAVBUCH</dc:creator>
  <dc:description>Подготовлено экспертами Актион-МЦФЭР</dc:description>
  <cp:lastModifiedBy>СЕКРЕТАРЬ</cp:lastModifiedBy>
  <cp:revision>2</cp:revision>
  <dcterms:created xsi:type="dcterms:W3CDTF">2023-03-31T11:10:00Z</dcterms:created>
  <dcterms:modified xsi:type="dcterms:W3CDTF">2023-03-31T11:10:00Z</dcterms:modified>
</cp:coreProperties>
</file>